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right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>Příloha 2 k č. j. TAČR/2-108/2019</w:t>
      </w:r>
    </w:p>
    <w:p w14:paraId="00000002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right"/>
        <w:rPr>
          <w:color w:val="000000"/>
          <w:sz w:val="24"/>
          <w:szCs w:val="24"/>
        </w:rPr>
      </w:pPr>
    </w:p>
    <w:p w14:paraId="00000003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Změny závazných ukazatelů schváleného rozpočtu kapitoly 377 – Technologická agentura ČR na rok 2019 při realizaci rozpočtového opatření </w:t>
      </w:r>
    </w:p>
    <w:p w14:paraId="00000004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/>
        <w:jc w:val="both"/>
        <w:rPr>
          <w:color w:val="000000"/>
          <w:sz w:val="24"/>
          <w:szCs w:val="24"/>
        </w:rPr>
      </w:pPr>
    </w:p>
    <w:p w14:paraId="00000005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06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07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Specifické ukazatele – výdaje</w:t>
      </w:r>
    </w:p>
    <w:p w14:paraId="00000008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Výdaje Kanceláře TA ČR</w:t>
      </w:r>
      <w:r>
        <w:rPr>
          <w:color w:val="000000"/>
          <w:sz w:val="24"/>
          <w:szCs w:val="24"/>
        </w:rPr>
        <w:tab/>
        <w:t>12 500 000 Kč</w:t>
      </w:r>
    </w:p>
    <w:p w14:paraId="00000009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Dotace jiným subjektům                                                                                      -12 500 000 Kč</w:t>
      </w:r>
    </w:p>
    <w:p w14:paraId="0000000A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0B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Průřezové ukazatele</w:t>
      </w:r>
    </w:p>
    <w:p w14:paraId="0000000C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Platy zaměstnanců a ostatní platby za provedenou práci                                          993 600 Kč</w:t>
      </w:r>
    </w:p>
    <w:p w14:paraId="0000000D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Povinné pojistné placené zaměstnavatelem                                                              335 837 Kč</w:t>
      </w:r>
    </w:p>
    <w:p w14:paraId="0000000E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Výdaje na výzkum, vývoj a inovace celkem včetně programů spolufinancovaných</w:t>
      </w:r>
    </w:p>
    <w:p w14:paraId="0000000F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 prostředků zahraničních programů                                 </w:t>
      </w:r>
      <w:r>
        <w:rPr>
          <w:color w:val="000000"/>
          <w:sz w:val="24"/>
          <w:szCs w:val="24"/>
        </w:rPr>
        <w:t xml:space="preserve">                                    </w:t>
      </w:r>
    </w:p>
    <w:p w14:paraId="00000010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 tom: institucionální podpora celkem                                                                  12 500 000 Kč</w:t>
      </w:r>
    </w:p>
    <w:p w14:paraId="00000011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účelová podpora celkem                                                                  </w:t>
      </w:r>
      <w:r>
        <w:rPr>
          <w:color w:val="000000"/>
          <w:sz w:val="24"/>
          <w:szCs w:val="24"/>
        </w:rPr>
        <w:t xml:space="preserve">       -12 500 000 Kč</w:t>
      </w:r>
    </w:p>
    <w:p w14:paraId="00000012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Účelová podpora na programy aplikovaného výzkumu, vývoje a inovací          -12 500 000 Kč</w:t>
      </w:r>
    </w:p>
    <w:p w14:paraId="00000013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4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5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6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7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8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9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</w:t>
      </w:r>
    </w:p>
    <w:p w14:paraId="0000001A" w14:textId="77777777" w:rsidR="000A19AF" w:rsidRDefault="000A19A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</w:p>
    <w:p w14:paraId="0000001B" w14:textId="77777777" w:rsidR="000A19AF" w:rsidRDefault="00F85039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</w:t>
      </w:r>
    </w:p>
    <w:sectPr w:rsidR="000A19A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A19AF"/>
    <w:rsid w:val="000A19AF"/>
    <w:rsid w:val="00F8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Špičková Hana</dc:creator>
  <cp:lastModifiedBy>Špičková Hana</cp:lastModifiedBy>
  <cp:revision>2</cp:revision>
  <cp:lastPrinted>2019-09-03T14:00:00Z</cp:lastPrinted>
  <dcterms:created xsi:type="dcterms:W3CDTF">2019-09-03T14:00:00Z</dcterms:created>
  <dcterms:modified xsi:type="dcterms:W3CDTF">2019-09-03T14:00:00Z</dcterms:modified>
</cp:coreProperties>
</file>